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536" w:rsidRDefault="00A50965" w:rsidP="00E53536">
      <w:pPr>
        <w:spacing w:after="0"/>
        <w:jc w:val="center"/>
        <w:rPr>
          <w:rFonts w:ascii="Times New Roman" w:hAnsi="Times New Roman" w:cs="Times New Roman"/>
          <w:b/>
          <w:color w:val="000000"/>
          <w:sz w:val="36"/>
          <w:szCs w:val="36"/>
          <w:shd w:val="clear" w:color="auto" w:fill="FFFFFF"/>
        </w:rPr>
      </w:pPr>
      <w:r w:rsidRPr="005F6572">
        <w:rPr>
          <w:rFonts w:ascii="Times New Roman" w:hAnsi="Times New Roman" w:cs="Times New Roman"/>
          <w:b/>
          <w:color w:val="000000"/>
          <w:sz w:val="36"/>
          <w:szCs w:val="36"/>
          <w:shd w:val="clear" w:color="auto" w:fill="FFFFFF"/>
        </w:rPr>
        <w:t>Уважаемые посетители!</w:t>
      </w:r>
    </w:p>
    <w:p w:rsidR="0083433C" w:rsidRPr="005F6572" w:rsidRDefault="0083433C" w:rsidP="00E53536">
      <w:pPr>
        <w:spacing w:after="0"/>
        <w:jc w:val="center"/>
        <w:rPr>
          <w:rFonts w:ascii="Times New Roman" w:hAnsi="Times New Roman" w:cs="Times New Roman"/>
          <w:b/>
          <w:color w:val="000000"/>
          <w:sz w:val="36"/>
          <w:szCs w:val="36"/>
          <w:shd w:val="clear" w:color="auto" w:fill="FFFFFF"/>
        </w:rPr>
      </w:pPr>
    </w:p>
    <w:p w:rsidR="00BF6E0D" w:rsidRDefault="00A50965" w:rsidP="003E7E76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Санкт-Петербургско</w:t>
      </w:r>
      <w:r w:rsidR="00FB2365"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государственно</w:t>
      </w:r>
      <w:r w:rsidR="00FB2365"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бюджетно</w:t>
      </w:r>
      <w:r w:rsidR="00FB2365"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учреждени</w:t>
      </w:r>
      <w:r w:rsidR="00FB2365"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социального обслуживания населения «Комплексный центр социального обслуживания населения Пушкинского района» предлагае</w:t>
      </w:r>
      <w:r w:rsidR="00FB2365"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r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Вам ознакомиться с информацией о порядке обеспечения доступа в здание нашей организации инвалидам и другим маломобильным гражданам, об особенностях оказания им услуг и о дополнительной помощи со стороны персонала</w:t>
      </w:r>
      <w:r w:rsidR="00BF6E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учреждения.</w:t>
      </w:r>
    </w:p>
    <w:p w:rsidR="00E53536" w:rsidRPr="008927B8" w:rsidRDefault="00A50965" w:rsidP="003E7E76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Наша организация имеет следующее оснащение, обеспечивающее доступ на объект и к оказываемым услугам маломобильным гражданам:</w:t>
      </w:r>
    </w:p>
    <w:p w:rsidR="006802C0" w:rsidRPr="00BF6E0D" w:rsidRDefault="00A50965" w:rsidP="00BF6E0D">
      <w:pPr>
        <w:spacing w:after="0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BF6E0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- мест</w:t>
      </w:r>
      <w:r w:rsidR="00FB2365" w:rsidRPr="00BF6E0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о</w:t>
      </w:r>
      <w:r w:rsidRPr="00BF6E0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для парковки автотранспортных средств;</w:t>
      </w:r>
      <w:r w:rsidRPr="00BF6E0D">
        <w:rPr>
          <w:rFonts w:ascii="Times New Roman" w:hAnsi="Times New Roman" w:cs="Times New Roman"/>
          <w:b/>
          <w:i/>
          <w:color w:val="000000"/>
          <w:sz w:val="28"/>
          <w:szCs w:val="28"/>
        </w:rPr>
        <w:br/>
      </w:r>
      <w:r w:rsidRPr="00BF6E0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- пандус наружный;</w:t>
      </w:r>
      <w:r w:rsidRPr="00BF6E0D">
        <w:rPr>
          <w:rFonts w:ascii="Times New Roman" w:hAnsi="Times New Roman" w:cs="Times New Roman"/>
          <w:b/>
          <w:i/>
          <w:color w:val="000000"/>
          <w:sz w:val="28"/>
          <w:szCs w:val="28"/>
        </w:rPr>
        <w:br/>
      </w:r>
      <w:r w:rsidRPr="00BF6E0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- поручни;</w:t>
      </w:r>
    </w:p>
    <w:p w:rsidR="006B44FC" w:rsidRPr="00BF6E0D" w:rsidRDefault="005607DF" w:rsidP="00BF6E0D">
      <w:pPr>
        <w:spacing w:after="0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BF6E0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- оборудование для слабослышащих</w:t>
      </w:r>
      <w:r w:rsidR="00A50965" w:rsidRPr="00BF6E0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;</w:t>
      </w:r>
      <w:r w:rsidR="00A50965" w:rsidRPr="00BF6E0D">
        <w:rPr>
          <w:rFonts w:ascii="Times New Roman" w:hAnsi="Times New Roman" w:cs="Times New Roman"/>
          <w:b/>
          <w:i/>
          <w:color w:val="000000"/>
          <w:sz w:val="28"/>
          <w:szCs w:val="28"/>
        </w:rPr>
        <w:br/>
      </w:r>
      <w:r w:rsidR="00A50965" w:rsidRPr="00BF6E0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- доступные санитарно-гигиенические помещения;</w:t>
      </w:r>
      <w:r w:rsidR="00A50965" w:rsidRPr="00BF6E0D">
        <w:rPr>
          <w:rFonts w:ascii="Times New Roman" w:hAnsi="Times New Roman" w:cs="Times New Roman"/>
          <w:b/>
          <w:i/>
          <w:color w:val="000000"/>
          <w:sz w:val="28"/>
          <w:szCs w:val="28"/>
        </w:rPr>
        <w:br/>
      </w:r>
      <w:r w:rsidR="00A50965" w:rsidRPr="00BF6E0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- информационные стенды;</w:t>
      </w:r>
    </w:p>
    <w:p w:rsidR="00E53536" w:rsidRPr="00BF6E0D" w:rsidRDefault="006B44FC" w:rsidP="00BF6E0D">
      <w:pPr>
        <w:spacing w:after="0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BF6E0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- информационное оборудование для глухих;</w:t>
      </w:r>
      <w:r w:rsidR="00A50965" w:rsidRPr="00BF6E0D">
        <w:rPr>
          <w:rFonts w:ascii="Times New Roman" w:hAnsi="Times New Roman" w:cs="Times New Roman"/>
          <w:b/>
          <w:i/>
          <w:color w:val="000000"/>
          <w:sz w:val="28"/>
          <w:szCs w:val="28"/>
        </w:rPr>
        <w:br/>
      </w:r>
      <w:r w:rsidR="00A50965" w:rsidRPr="00BF6E0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- информационные таблички, </w:t>
      </w:r>
      <w:r w:rsidR="00D768E9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в том числе, </w:t>
      </w:r>
      <w:r w:rsidR="00A50965" w:rsidRPr="00BF6E0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выполненные рельефно-точечным шрифтом Брайля </w:t>
      </w:r>
      <w:r w:rsidR="00D768E9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  </w:t>
      </w:r>
      <w:r w:rsidR="00A50965" w:rsidRPr="00BF6E0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на контрастном фоне;</w:t>
      </w:r>
      <w:r w:rsidR="00A50965" w:rsidRPr="00BF6E0D">
        <w:rPr>
          <w:rFonts w:ascii="Times New Roman" w:hAnsi="Times New Roman" w:cs="Times New Roman"/>
          <w:b/>
          <w:i/>
          <w:color w:val="000000"/>
          <w:sz w:val="28"/>
          <w:szCs w:val="28"/>
        </w:rPr>
        <w:br/>
      </w:r>
      <w:r w:rsidR="00A50965" w:rsidRPr="00BF6E0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- кнопка вызова персонала.</w:t>
      </w:r>
    </w:p>
    <w:p w:rsidR="00E53536" w:rsidRPr="008927B8" w:rsidRDefault="00A50965" w:rsidP="003E7E76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Необходимая дополнительная помощь оказывается силами сотрудников учреждения. Для вызова работника воспользуйтесь кнопкой вызова персонала, расположенн</w:t>
      </w:r>
      <w:r w:rsidR="00AE5DC4"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ой</w:t>
      </w:r>
      <w:r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справа от наружной входной двери</w:t>
      </w:r>
      <w:r w:rsidR="00AE5DC4"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около пандуса</w:t>
      </w:r>
      <w:r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высоте 80 </w:t>
      </w:r>
      <w:r w:rsidR="006B44FC"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сантиметров от пола или телефонами, указанными</w:t>
      </w:r>
      <w:r w:rsidR="00E53536"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B44FC"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</w:t>
      </w:r>
      <w:r w:rsidR="00E53536"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B44FC"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табличке.</w:t>
      </w:r>
    </w:p>
    <w:p w:rsidR="00D768E9" w:rsidRDefault="00A50965" w:rsidP="003E7E76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Услуги, которые могут быть оказаны </w:t>
      </w:r>
      <w:r w:rsidR="00E53536"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объекте информационные, консультативные, социально-правовые и другие дополнительно размещены </w:t>
      </w:r>
      <w:r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официальном сайте учреждения </w:t>
      </w:r>
      <w:hyperlink r:id="rId5" w:history="1">
        <w:r w:rsidR="00D4740B" w:rsidRPr="008927B8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http://kcsonpushkin.pushkin.gov.spb.ru</w:t>
        </w:r>
      </w:hyperlink>
      <w:r w:rsidR="001D2C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В </w:t>
      </w:r>
      <w:r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раздел</w:t>
      </w:r>
      <w:r w:rsidR="001D2C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53536"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«Вопросы и предложения» закладка</w:t>
      </w:r>
      <w:r w:rsidR="00D768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«Обратная</w:t>
      </w:r>
      <w:r w:rsidR="00D768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связь»</w:t>
      </w:r>
      <w:r w:rsidR="001D2C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 всегда можете уточнить интересующую вас информацию</w:t>
      </w:r>
      <w:r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121F0" w:rsidRPr="008927B8" w:rsidRDefault="00A50965" w:rsidP="003E7E76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вопросам обеспечения доступности здания и помещений учреждения, получаемых услуг, а также при наличии замечаний и предложений по этим вопросам можно обращаться к ответственн</w:t>
      </w:r>
      <w:r w:rsidR="005121F0"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ым</w:t>
      </w:r>
      <w:r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сотрудник</w:t>
      </w:r>
      <w:r w:rsidR="005121F0"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ам:</w:t>
      </w:r>
    </w:p>
    <w:p w:rsidR="005F6572" w:rsidRDefault="005F6572" w:rsidP="00B16F49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228C1" w:rsidRDefault="005228C1" w:rsidP="0083433C">
      <w:pPr>
        <w:spacing w:after="0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</w:pPr>
    </w:p>
    <w:p w:rsidR="0083433C" w:rsidRPr="0083433C" w:rsidRDefault="0083433C" w:rsidP="0083433C">
      <w:pPr>
        <w:spacing w:after="0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</w:pPr>
      <w:bookmarkStart w:id="0" w:name="_GoBack"/>
      <w:bookmarkEnd w:id="0"/>
      <w:r w:rsidRPr="0083433C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 xml:space="preserve">Белкова Вера Владиславовна                     </w:t>
      </w:r>
    </w:p>
    <w:p w:rsidR="0083433C" w:rsidRPr="0083433C" w:rsidRDefault="0083433C" w:rsidP="0083433C">
      <w:pPr>
        <w:spacing w:after="0"/>
        <w:rPr>
          <w:rFonts w:ascii="Times New Roman" w:eastAsia="Times New Roman" w:hAnsi="Times New Roman" w:cs="Times New Roman"/>
          <w:i/>
          <w:color w:val="000000"/>
          <w:sz w:val="40"/>
          <w:szCs w:val="40"/>
          <w:lang w:eastAsia="ru-RU"/>
        </w:rPr>
      </w:pPr>
      <w:r w:rsidRPr="0083433C">
        <w:rPr>
          <w:rFonts w:ascii="Times New Roman" w:eastAsia="Times New Roman" w:hAnsi="Times New Roman" w:cs="Times New Roman"/>
          <w:i/>
          <w:color w:val="000000"/>
          <w:sz w:val="40"/>
          <w:szCs w:val="40"/>
          <w:lang w:eastAsia="ru-RU"/>
        </w:rPr>
        <w:t>Заведующий ОСОД-12</w:t>
      </w:r>
    </w:p>
    <w:p w:rsidR="0083433C" w:rsidRPr="0083433C" w:rsidRDefault="0083433C" w:rsidP="0083433C">
      <w:pPr>
        <w:spacing w:after="0"/>
        <w:rPr>
          <w:rFonts w:ascii="Times New Roman" w:hAnsi="Times New Roman" w:cs="Times New Roman"/>
          <w:color w:val="333333"/>
          <w:sz w:val="40"/>
          <w:szCs w:val="40"/>
          <w:shd w:val="clear" w:color="auto" w:fill="FFFFFF"/>
        </w:rPr>
      </w:pPr>
      <w:r w:rsidRPr="0083433C">
        <w:rPr>
          <w:rFonts w:ascii="Times New Roman" w:hAnsi="Times New Roman" w:cs="Times New Roman"/>
          <w:color w:val="333333"/>
          <w:sz w:val="40"/>
          <w:szCs w:val="40"/>
          <w:shd w:val="clear" w:color="auto" w:fill="FFFFFF"/>
        </w:rPr>
        <w:t>452-00-35</w:t>
      </w:r>
    </w:p>
    <w:p w:rsidR="0083433C" w:rsidRPr="0083433C" w:rsidRDefault="0083433C" w:rsidP="0083433C">
      <w:pPr>
        <w:spacing w:after="0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</w:p>
    <w:p w:rsidR="0083433C" w:rsidRPr="0083433C" w:rsidRDefault="0083433C" w:rsidP="0083433C">
      <w:pPr>
        <w:spacing w:after="0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</w:pPr>
      <w:r w:rsidRPr="0083433C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>Дубровина Татьяна Анатольевна</w:t>
      </w:r>
    </w:p>
    <w:p w:rsidR="0083433C" w:rsidRPr="0083433C" w:rsidRDefault="0083433C" w:rsidP="0083433C">
      <w:pPr>
        <w:spacing w:after="0"/>
        <w:rPr>
          <w:rFonts w:ascii="Times New Roman" w:eastAsia="Times New Roman" w:hAnsi="Times New Roman" w:cs="Times New Roman"/>
          <w:i/>
          <w:color w:val="000000"/>
          <w:sz w:val="40"/>
          <w:szCs w:val="40"/>
          <w:lang w:eastAsia="ru-RU"/>
        </w:rPr>
      </w:pPr>
      <w:r w:rsidRPr="0083433C">
        <w:rPr>
          <w:rFonts w:ascii="Times New Roman" w:eastAsia="Times New Roman" w:hAnsi="Times New Roman" w:cs="Times New Roman"/>
          <w:i/>
          <w:color w:val="000000"/>
          <w:sz w:val="40"/>
          <w:szCs w:val="40"/>
          <w:lang w:eastAsia="ru-RU"/>
        </w:rPr>
        <w:t>Заведующий ОСОД-15</w:t>
      </w:r>
    </w:p>
    <w:p w:rsidR="0083433C" w:rsidRPr="0083433C" w:rsidRDefault="0083433C" w:rsidP="0083433C">
      <w:pPr>
        <w:spacing w:after="0"/>
        <w:rPr>
          <w:rFonts w:ascii="Times New Roman" w:hAnsi="Times New Roman" w:cs="Times New Roman"/>
          <w:color w:val="333333"/>
          <w:sz w:val="40"/>
          <w:szCs w:val="40"/>
          <w:shd w:val="clear" w:color="auto" w:fill="FFFFFF"/>
        </w:rPr>
      </w:pPr>
      <w:r w:rsidRPr="0083433C">
        <w:rPr>
          <w:rFonts w:ascii="Times New Roman" w:hAnsi="Times New Roman" w:cs="Times New Roman"/>
          <w:color w:val="333333"/>
          <w:sz w:val="40"/>
          <w:szCs w:val="40"/>
          <w:shd w:val="clear" w:color="auto" w:fill="FFFFFF"/>
        </w:rPr>
        <w:t>452-24-02</w:t>
      </w:r>
    </w:p>
    <w:p w:rsidR="00305287" w:rsidRDefault="00305287" w:rsidP="00E53536">
      <w:pPr>
        <w:spacing w:after="0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sectPr w:rsidR="00305287" w:rsidSect="003E7E76">
      <w:pgSz w:w="11906" w:h="16838"/>
      <w:pgMar w:top="567" w:right="566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62086"/>
    <w:multiLevelType w:val="multilevel"/>
    <w:tmpl w:val="C45EE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0E9"/>
    <w:rsid w:val="0000763A"/>
    <w:rsid w:val="00097BF1"/>
    <w:rsid w:val="001D2CF8"/>
    <w:rsid w:val="00305287"/>
    <w:rsid w:val="00306B13"/>
    <w:rsid w:val="003E7E76"/>
    <w:rsid w:val="005121F0"/>
    <w:rsid w:val="005228C1"/>
    <w:rsid w:val="005607DF"/>
    <w:rsid w:val="005F6572"/>
    <w:rsid w:val="006802C0"/>
    <w:rsid w:val="006B44FC"/>
    <w:rsid w:val="0083433C"/>
    <w:rsid w:val="008927B8"/>
    <w:rsid w:val="008A799F"/>
    <w:rsid w:val="008B5FFA"/>
    <w:rsid w:val="00A50965"/>
    <w:rsid w:val="00AE5DC4"/>
    <w:rsid w:val="00B16F49"/>
    <w:rsid w:val="00BF6E0D"/>
    <w:rsid w:val="00CA50E9"/>
    <w:rsid w:val="00D4740B"/>
    <w:rsid w:val="00D768E9"/>
    <w:rsid w:val="00E4003D"/>
    <w:rsid w:val="00E53536"/>
    <w:rsid w:val="00E55C8B"/>
    <w:rsid w:val="00F00D5D"/>
    <w:rsid w:val="00FB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6778D"/>
  <w15:chartTrackingRefBased/>
  <w15:docId w15:val="{174136A7-CCCB-4D08-A076-39ACD198E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740B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E5353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D2C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D2C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61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kcsonpushkin.pushkin.gov.spb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1544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NOV-32</dc:creator>
  <cp:keywords/>
  <dc:description/>
  <cp:lastModifiedBy>NOV-32</cp:lastModifiedBy>
  <cp:revision>27</cp:revision>
  <cp:lastPrinted>2019-04-25T11:48:00Z</cp:lastPrinted>
  <dcterms:created xsi:type="dcterms:W3CDTF">2019-04-15T09:49:00Z</dcterms:created>
  <dcterms:modified xsi:type="dcterms:W3CDTF">2021-08-17T11:10:00Z</dcterms:modified>
</cp:coreProperties>
</file>